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hint="eastAsia"/>
        </w:rPr>
      </w:pPr>
    </w:p>
    <w:p>
      <w:pPr>
        <w:jc w:val="center"/>
        <w:rPr>
          <w:rStyle w:val="8"/>
          <w:rFonts w:hint="eastAsia"/>
        </w:rPr>
      </w:pPr>
    </w:p>
    <w:p>
      <w:pPr>
        <w:jc w:val="center"/>
        <w:rPr>
          <w:rStyle w:val="8"/>
          <w:rFonts w:hint="eastAsia"/>
        </w:rPr>
      </w:pPr>
    </w:p>
    <w:p>
      <w:pPr>
        <w:jc w:val="center"/>
        <w:rPr>
          <w:rStyle w:val="8"/>
          <w:rFonts w:hint="eastAsia"/>
        </w:rPr>
      </w:pPr>
    </w:p>
    <w:p>
      <w:pPr>
        <w:jc w:val="center"/>
        <w:rPr>
          <w:rStyle w:val="8"/>
          <w:rFonts w:hint="eastAsia"/>
        </w:rPr>
      </w:pPr>
    </w:p>
    <w:p>
      <w:pPr>
        <w:jc w:val="center"/>
        <w:rPr>
          <w:rStyle w:val="8"/>
        </w:rPr>
      </w:pPr>
      <w:r>
        <w:rPr>
          <w:rStyle w:val="8"/>
          <w:rFonts w:hint="eastAsia"/>
        </w:rPr>
        <w:t>辽宁氟托新能源材料有限公司</w:t>
      </w:r>
    </w:p>
    <w:p>
      <w:pPr>
        <w:jc w:val="center"/>
        <w:rPr>
          <w:rStyle w:val="8"/>
          <w:rFonts w:hint="eastAsia" w:eastAsia="宋体"/>
          <w:lang w:eastAsia="zh-CN"/>
        </w:rPr>
      </w:pPr>
      <w:r>
        <w:rPr>
          <w:rStyle w:val="8"/>
          <w:rFonts w:hint="eastAsia"/>
        </w:rPr>
        <w:t>环保整改</w:t>
      </w:r>
      <w:r>
        <w:rPr>
          <w:rStyle w:val="8"/>
          <w:rFonts w:hint="eastAsia"/>
          <w:lang w:val="en-US" w:eastAsia="zh-CN"/>
        </w:rPr>
        <w:t>实施方案</w:t>
      </w:r>
    </w:p>
    <w:p>
      <w:pPr>
        <w:jc w:val="center"/>
        <w:rPr>
          <w:rStyle w:val="8"/>
        </w:rPr>
      </w:pPr>
    </w:p>
    <w:p>
      <w:pPr>
        <w:jc w:val="center"/>
        <w:rPr>
          <w:rStyle w:val="8"/>
        </w:rPr>
      </w:pPr>
    </w:p>
    <w:p>
      <w:pPr>
        <w:jc w:val="center"/>
        <w:rPr>
          <w:rStyle w:val="8"/>
        </w:rPr>
      </w:pPr>
    </w:p>
    <w:p>
      <w:pPr>
        <w:jc w:val="center"/>
        <w:rPr>
          <w:rStyle w:val="8"/>
        </w:rPr>
      </w:pPr>
    </w:p>
    <w:p>
      <w:pPr>
        <w:jc w:val="center"/>
        <w:rPr>
          <w:rStyle w:val="8"/>
        </w:rPr>
      </w:pPr>
    </w:p>
    <w:p>
      <w:pPr>
        <w:jc w:val="center"/>
        <w:rPr>
          <w:rStyle w:val="8"/>
        </w:rPr>
      </w:pPr>
    </w:p>
    <w:p>
      <w:pPr>
        <w:jc w:val="center"/>
        <w:rPr>
          <w:rStyle w:val="8"/>
        </w:rPr>
      </w:pPr>
    </w:p>
    <w:p>
      <w:pPr>
        <w:jc w:val="center"/>
        <w:rPr>
          <w:rStyle w:val="8"/>
        </w:rPr>
      </w:pPr>
      <w:bookmarkStart w:id="0" w:name="_GoBack"/>
      <w:bookmarkEnd w:id="0"/>
    </w:p>
    <w:p>
      <w:pPr>
        <w:jc w:val="center"/>
        <w:rPr>
          <w:rStyle w:val="8"/>
        </w:rPr>
      </w:pPr>
      <w:r>
        <w:rPr>
          <w:rFonts w:hint="eastAsia" w:eastAsia="宋体"/>
        </w:rPr>
        <w:drawing>
          <wp:anchor distT="0" distB="0" distL="114300" distR="114300" simplePos="0" relativeHeight="251659264" behindDoc="1" locked="0" layoutInCell="1" allowOverlap="1">
            <wp:simplePos x="0" y="0"/>
            <wp:positionH relativeFrom="column">
              <wp:posOffset>1781175</wp:posOffset>
            </wp:positionH>
            <wp:positionV relativeFrom="paragraph">
              <wp:posOffset>262255</wp:posOffset>
            </wp:positionV>
            <wp:extent cx="1665605" cy="1638935"/>
            <wp:effectExtent l="0" t="0" r="10795" b="18415"/>
            <wp:wrapNone/>
            <wp:docPr id="2" name="图片 2" descr="氟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氟托"/>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1666624" cy="1639451"/>
                    </a:xfrm>
                    <a:prstGeom prst="rect">
                      <a:avLst/>
                    </a:prstGeom>
                    <a:noFill/>
                    <a:ln>
                      <a:noFill/>
                    </a:ln>
                  </pic:spPr>
                </pic:pic>
              </a:graphicData>
            </a:graphic>
          </wp:anchor>
        </w:drawing>
      </w:r>
    </w:p>
    <w:p>
      <w:pPr>
        <w:jc w:val="center"/>
        <w:rPr>
          <w:rStyle w:val="8"/>
        </w:rPr>
      </w:pPr>
    </w:p>
    <w:p>
      <w:pPr>
        <w:jc w:val="center"/>
        <w:rPr>
          <w:rStyle w:val="8"/>
          <w:rFonts w:hint="eastAsia" w:ascii="仿宋" w:hAnsi="仿宋" w:eastAsia="仿宋" w:cs="仿宋"/>
          <w:sz w:val="32"/>
          <w:szCs w:val="32"/>
        </w:rPr>
      </w:pPr>
      <w:r>
        <w:rPr>
          <w:rStyle w:val="8"/>
          <w:rFonts w:hint="eastAsia" w:ascii="仿宋" w:hAnsi="仿宋" w:eastAsia="仿宋" w:cs="仿宋"/>
          <w:sz w:val="32"/>
          <w:szCs w:val="32"/>
        </w:rPr>
        <w:t>2022年</w:t>
      </w:r>
      <w:r>
        <w:rPr>
          <w:rStyle w:val="8"/>
          <w:rFonts w:hint="eastAsia" w:ascii="仿宋" w:hAnsi="仿宋" w:eastAsia="仿宋" w:cs="仿宋"/>
          <w:sz w:val="32"/>
          <w:szCs w:val="32"/>
          <w:lang w:val="en-US" w:eastAsia="zh-CN"/>
        </w:rPr>
        <w:t>9</w:t>
      </w:r>
      <w:r>
        <w:rPr>
          <w:rStyle w:val="8"/>
          <w:rFonts w:hint="eastAsia" w:ascii="仿宋" w:hAnsi="仿宋" w:eastAsia="仿宋" w:cs="仿宋"/>
          <w:sz w:val="32"/>
          <w:szCs w:val="32"/>
        </w:rPr>
        <w:t>月</w:t>
      </w:r>
      <w:r>
        <w:rPr>
          <w:rStyle w:val="8"/>
          <w:rFonts w:hint="eastAsia" w:ascii="仿宋" w:hAnsi="仿宋" w:eastAsia="仿宋" w:cs="仿宋"/>
          <w:sz w:val="32"/>
          <w:szCs w:val="32"/>
          <w:lang w:val="en-US" w:eastAsia="zh-CN"/>
        </w:rPr>
        <w:t>25</w:t>
      </w:r>
      <w:r>
        <w:rPr>
          <w:rStyle w:val="8"/>
          <w:rFonts w:hint="eastAsia" w:ascii="仿宋" w:hAnsi="仿宋" w:eastAsia="仿宋" w:cs="仿宋"/>
          <w:sz w:val="32"/>
          <w:szCs w:val="32"/>
        </w:rPr>
        <w:t>日</w:t>
      </w:r>
    </w:p>
    <w:p>
      <w:pPr>
        <w:ind w:firstLine="1325" w:firstLineChars="300"/>
        <w:rPr>
          <w:rStyle w:val="8"/>
        </w:rPr>
      </w:pPr>
    </w:p>
    <w:p>
      <w:pPr>
        <w:ind w:firstLine="1325" w:firstLineChars="300"/>
        <w:rPr>
          <w:rStyle w:val="8"/>
        </w:rPr>
      </w:pPr>
    </w:p>
    <w:p>
      <w:pPr>
        <w:ind w:firstLine="1325" w:firstLineChars="300"/>
        <w:rPr>
          <w:rStyle w:val="8"/>
        </w:rPr>
      </w:pPr>
    </w:p>
    <w:p>
      <w:pPr>
        <w:rPr>
          <w:rStyle w:val="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val="0"/>
          <w:color w:val="000000"/>
          <w:sz w:val="44"/>
          <w:szCs w:val="44"/>
          <w:lang w:eastAsia="zh-CN"/>
        </w:rPr>
      </w:pPr>
      <w:r>
        <w:rPr>
          <w:rFonts w:hint="eastAsia" w:ascii="宋体" w:hAnsi="宋体" w:cs="宋体"/>
          <w:b/>
          <w:bCs w:val="0"/>
          <w:color w:val="000000"/>
          <w:sz w:val="44"/>
          <w:szCs w:val="44"/>
          <w:lang w:val="en-US" w:eastAsia="zh-CN"/>
        </w:rPr>
        <w:t>辽宁氟托新能源材料</w:t>
      </w:r>
      <w:r>
        <w:rPr>
          <w:rFonts w:hint="eastAsia" w:ascii="宋体" w:hAnsi="宋体" w:eastAsia="宋体" w:cs="宋体"/>
          <w:b/>
          <w:bCs w:val="0"/>
          <w:color w:val="000000"/>
          <w:sz w:val="44"/>
          <w:szCs w:val="44"/>
          <w:lang w:eastAsia="zh-CN"/>
        </w:rPr>
        <w:t>有限公司</w:t>
      </w:r>
    </w:p>
    <w:p>
      <w:pPr>
        <w:jc w:val="center"/>
        <w:rPr>
          <w:rFonts w:hint="eastAsia" w:ascii="宋体" w:hAnsi="宋体" w:cs="宋体"/>
          <w:b/>
          <w:bCs w:val="0"/>
          <w:color w:val="000000"/>
          <w:sz w:val="44"/>
          <w:szCs w:val="44"/>
          <w:lang w:val="en-US" w:eastAsia="zh-CN"/>
        </w:rPr>
      </w:pPr>
      <w:r>
        <w:rPr>
          <w:rFonts w:hint="eastAsia" w:ascii="宋体" w:hAnsi="宋体" w:cs="宋体"/>
          <w:b/>
          <w:bCs w:val="0"/>
          <w:color w:val="000000"/>
          <w:sz w:val="44"/>
          <w:szCs w:val="44"/>
          <w:lang w:val="en-US" w:eastAsia="zh-CN"/>
        </w:rPr>
        <w:t>环保问题整改实施方案</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9月25日阜新市生态环境局在检查中发现我公司二车间生产过程中产生的部分废气通过二车间楼顶法定排污口东南侧的非法定排污口直接排放。检查后公司立即召开会议研究环保整改问题，并形成环保问题整改实施方案如下：</w:t>
      </w:r>
    </w:p>
    <w:p>
      <w:pPr>
        <w:pStyle w:val="2"/>
        <w:rPr>
          <w:rFonts w:hint="eastAsia" w:ascii="仿宋" w:hAnsi="仿宋" w:eastAsia="仿宋" w:cs="仿宋"/>
          <w:lang w:val="en-US" w:eastAsia="zh-CN"/>
        </w:rPr>
      </w:pPr>
      <w:r>
        <w:rPr>
          <w:rFonts w:hint="eastAsia" w:ascii="仿宋" w:hAnsi="仿宋" w:eastAsia="仿宋" w:cs="仿宋"/>
          <w:sz w:val="28"/>
          <w:szCs w:val="28"/>
          <w:lang w:val="en-US" w:eastAsia="zh-CN"/>
        </w:rPr>
        <w:t xml:space="preserve">    一、检查发现环保问题两处，分别在一车间楼顶、二车间楼顶，公司责令相关部门人员立即对现场进行处置，并预估整改投入20万元；</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二、公司成立了专项整改领导小组，明确了组长、副组长、成员职责及其任务分工，保证环保问题整改组织有保障；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三、公司按照检查内容对照实际整改情况形成了整改报告；</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四、加强管理，落实车间管理人员责任。存在原由：车间1带有阀门管线为预留管口，为以后增加防治设施不受影响，车间2为前遗留烟囱口，检查时已封并加盲板，均用防火泥封堵。；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五、在8小时之内拆除一车间、二车间现场非法定管线，保留法定排污口；</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六、本着以人为本、健康工作的宗旨，公司针对各岗位职业危害因素于本月开展全员职业健康大检查；</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七、强化尾气在线检测装置管理，及时巡查及时记录；</w:t>
      </w:r>
    </w:p>
    <w:p>
      <w:pPr>
        <w:pStyle w:val="2"/>
        <w:rPr>
          <w:rFonts w:hint="default"/>
          <w:lang w:val="en-US" w:eastAsia="zh-CN"/>
        </w:rPr>
      </w:pPr>
      <w:r>
        <w:rPr>
          <w:rFonts w:hint="eastAsia" w:ascii="仿宋" w:hAnsi="仿宋" w:eastAsia="仿宋" w:cs="仿宋"/>
          <w:sz w:val="28"/>
          <w:szCs w:val="28"/>
          <w:lang w:val="en-US" w:eastAsia="zh-CN"/>
        </w:rPr>
        <w:t xml:space="preserve">    八、继续加大污染防治投入，确保达标排放。</w:t>
      </w:r>
    </w:p>
    <w:p>
      <w:pPr>
        <w:numPr>
          <w:ilvl w:val="0"/>
          <w:numId w:val="0"/>
        </w:numPr>
        <w:ind w:leftChars="0" w:firstLine="602"/>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整改小组</w:t>
      </w:r>
    </w:p>
    <w:p>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组长：戴进猛；</w:t>
      </w:r>
    </w:p>
    <w:p>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副组长：王新起</w:t>
      </w:r>
    </w:p>
    <w:p>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成员：马季、敖凤志、苑玉红、张永光、苏刚、刘洪</w:t>
      </w:r>
    </w:p>
    <w:tbl>
      <w:tblPr>
        <w:tblStyle w:val="6"/>
        <w:tblpPr w:leftFromText="180" w:rightFromText="180" w:vertAnchor="text" w:horzAnchor="page" w:tblpX="900" w:tblpY="63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962"/>
        <w:gridCol w:w="2520"/>
        <w:gridCol w:w="1067"/>
        <w:gridCol w:w="1476"/>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13" w:type="dxa"/>
          </w:tcPr>
          <w:p>
            <w:pPr>
              <w:numPr>
                <w:ilvl w:val="0"/>
                <w:numId w:val="0"/>
              </w:num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序号</w:t>
            </w:r>
          </w:p>
        </w:tc>
        <w:tc>
          <w:tcPr>
            <w:tcW w:w="2962" w:type="dxa"/>
          </w:tcPr>
          <w:p>
            <w:pPr>
              <w:numPr>
                <w:ilvl w:val="0"/>
                <w:numId w:val="0"/>
              </w:num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问题描述</w:t>
            </w:r>
          </w:p>
        </w:tc>
        <w:tc>
          <w:tcPr>
            <w:tcW w:w="2520" w:type="dxa"/>
          </w:tcPr>
          <w:p>
            <w:pPr>
              <w:numPr>
                <w:ilvl w:val="0"/>
                <w:numId w:val="0"/>
              </w:num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整改措施</w:t>
            </w:r>
          </w:p>
        </w:tc>
        <w:tc>
          <w:tcPr>
            <w:tcW w:w="1067" w:type="dxa"/>
          </w:tcPr>
          <w:p>
            <w:pPr>
              <w:numPr>
                <w:ilvl w:val="0"/>
                <w:numId w:val="0"/>
              </w:num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责任人</w:t>
            </w:r>
          </w:p>
        </w:tc>
        <w:tc>
          <w:tcPr>
            <w:tcW w:w="1476" w:type="dxa"/>
          </w:tcPr>
          <w:p>
            <w:pPr>
              <w:numPr>
                <w:ilvl w:val="0"/>
                <w:numId w:val="0"/>
              </w:num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完成时限</w:t>
            </w:r>
          </w:p>
        </w:tc>
        <w:tc>
          <w:tcPr>
            <w:tcW w:w="1335" w:type="dxa"/>
          </w:tcPr>
          <w:p>
            <w:pPr>
              <w:numPr>
                <w:ilvl w:val="0"/>
                <w:numId w:val="0"/>
              </w:num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资金投入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3" w:type="dxa"/>
            <w:vAlign w:val="center"/>
          </w:tcPr>
          <w:p>
            <w:pPr>
              <w:numPr>
                <w:ilvl w:val="0"/>
                <w:numId w:val="0"/>
              </w:num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2962" w:type="dxa"/>
            <w:vAlign w:val="center"/>
          </w:tcPr>
          <w:p>
            <w:pPr>
              <w:numPr>
                <w:ilvl w:val="0"/>
                <w:numId w:val="0"/>
              </w:numPr>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一车间楼顶存在非法定排污口。</w:t>
            </w:r>
          </w:p>
        </w:tc>
        <w:tc>
          <w:tcPr>
            <w:tcW w:w="2520" w:type="dxa"/>
            <w:vAlign w:val="center"/>
          </w:tcPr>
          <w:p>
            <w:pPr>
              <w:numPr>
                <w:ilvl w:val="0"/>
                <w:numId w:val="0"/>
              </w:numPr>
              <w:jc w:val="center"/>
              <w:rPr>
                <w:rFonts w:hint="default" w:ascii="仿宋_GB2312" w:hAnsi="宋体" w:eastAsia="仿宋_GB2312"/>
                <w:sz w:val="28"/>
                <w:szCs w:val="28"/>
                <w:lang w:val="en-US" w:eastAsia="zh-CN"/>
              </w:rPr>
            </w:pPr>
            <w:r>
              <w:rPr>
                <w:rFonts w:hint="eastAsia" w:ascii="仿宋" w:hAnsi="仿宋" w:eastAsia="仿宋" w:cs="仿宋"/>
                <w:sz w:val="28"/>
                <w:szCs w:val="28"/>
                <w:lang w:val="en-US" w:eastAsia="zh-CN"/>
              </w:rPr>
              <w:t>拆除非法定管线，保留法定排污口</w:t>
            </w:r>
          </w:p>
        </w:tc>
        <w:tc>
          <w:tcPr>
            <w:tcW w:w="1067" w:type="dxa"/>
            <w:vAlign w:val="center"/>
          </w:tcPr>
          <w:p>
            <w:pPr>
              <w:numPr>
                <w:ilvl w:val="0"/>
                <w:numId w:val="0"/>
              </w:num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王新起</w:t>
            </w:r>
          </w:p>
        </w:tc>
        <w:tc>
          <w:tcPr>
            <w:tcW w:w="1476" w:type="dxa"/>
            <w:vAlign w:val="center"/>
          </w:tcPr>
          <w:p>
            <w:pPr>
              <w:numPr>
                <w:ilvl w:val="0"/>
                <w:numId w:val="0"/>
              </w:num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2022.10.1</w:t>
            </w:r>
          </w:p>
        </w:tc>
        <w:tc>
          <w:tcPr>
            <w:tcW w:w="1335" w:type="dxa"/>
            <w:vAlign w:val="center"/>
          </w:tcPr>
          <w:p>
            <w:pPr>
              <w:numPr>
                <w:ilvl w:val="0"/>
                <w:numId w:val="0"/>
              </w:num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3" w:type="dxa"/>
            <w:vAlign w:val="center"/>
          </w:tcPr>
          <w:p>
            <w:pPr>
              <w:numPr>
                <w:ilvl w:val="0"/>
                <w:numId w:val="0"/>
              </w:num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2</w:t>
            </w:r>
          </w:p>
        </w:tc>
        <w:tc>
          <w:tcPr>
            <w:tcW w:w="2962" w:type="dxa"/>
            <w:vAlign w:val="center"/>
          </w:tcPr>
          <w:p>
            <w:pPr>
              <w:numPr>
                <w:ilvl w:val="0"/>
                <w:numId w:val="0"/>
              </w:num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二车间楼顶存在非法定排污口。</w:t>
            </w:r>
          </w:p>
        </w:tc>
        <w:tc>
          <w:tcPr>
            <w:tcW w:w="2520" w:type="dxa"/>
            <w:vAlign w:val="center"/>
          </w:tcPr>
          <w:p>
            <w:pPr>
              <w:numPr>
                <w:ilvl w:val="0"/>
                <w:numId w:val="0"/>
              </w:numPr>
              <w:jc w:val="center"/>
              <w:rPr>
                <w:rFonts w:hint="default" w:ascii="仿宋_GB2312" w:hAnsi="宋体" w:eastAsia="仿宋_GB2312"/>
                <w:sz w:val="28"/>
                <w:szCs w:val="28"/>
                <w:lang w:val="en-US" w:eastAsia="zh-CN"/>
              </w:rPr>
            </w:pPr>
            <w:r>
              <w:rPr>
                <w:rFonts w:hint="eastAsia" w:ascii="仿宋" w:hAnsi="仿宋" w:eastAsia="仿宋" w:cs="仿宋"/>
                <w:sz w:val="28"/>
                <w:szCs w:val="28"/>
                <w:lang w:val="en-US" w:eastAsia="zh-CN"/>
              </w:rPr>
              <w:t>拆除非法定管线，保留法定排污口</w:t>
            </w:r>
          </w:p>
        </w:tc>
        <w:tc>
          <w:tcPr>
            <w:tcW w:w="1067" w:type="dxa"/>
            <w:vAlign w:val="center"/>
          </w:tcPr>
          <w:p>
            <w:pPr>
              <w:numPr>
                <w:ilvl w:val="0"/>
                <w:numId w:val="0"/>
              </w:num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王新起</w:t>
            </w:r>
          </w:p>
        </w:tc>
        <w:tc>
          <w:tcPr>
            <w:tcW w:w="1476" w:type="dxa"/>
            <w:vAlign w:val="center"/>
          </w:tcPr>
          <w:p>
            <w:pPr>
              <w:numPr>
                <w:ilvl w:val="0"/>
                <w:numId w:val="0"/>
              </w:num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2022.10.1</w:t>
            </w:r>
          </w:p>
        </w:tc>
        <w:tc>
          <w:tcPr>
            <w:tcW w:w="1335" w:type="dxa"/>
            <w:vAlign w:val="center"/>
          </w:tcPr>
          <w:p>
            <w:pPr>
              <w:numPr>
                <w:ilvl w:val="0"/>
                <w:numId w:val="0"/>
              </w:num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3" w:type="dxa"/>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8025" w:type="dxa"/>
            <w:gridSpan w:val="4"/>
            <w:vAlign w:val="center"/>
          </w:tcPr>
          <w:p>
            <w:pPr>
              <w:numPr>
                <w:ilvl w:val="0"/>
                <w:numId w:val="0"/>
              </w:numPr>
              <w:jc w:val="center"/>
              <w:rPr>
                <w:rFonts w:hint="eastAsia" w:ascii="仿宋_GB2312" w:hAnsi="宋体" w:eastAsia="仿宋_GB2312"/>
                <w:sz w:val="28"/>
                <w:szCs w:val="28"/>
                <w:lang w:val="en-US" w:eastAsia="zh-CN"/>
              </w:rPr>
            </w:pPr>
          </w:p>
        </w:tc>
        <w:tc>
          <w:tcPr>
            <w:tcW w:w="1335" w:type="dxa"/>
            <w:vAlign w:val="center"/>
          </w:tcPr>
          <w:p>
            <w:pPr>
              <w:numPr>
                <w:ilvl w:val="0"/>
                <w:numId w:val="0"/>
              </w:num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20万元</w:t>
            </w:r>
          </w:p>
        </w:tc>
      </w:tr>
    </w:tbl>
    <w:p>
      <w:pPr>
        <w:pStyle w:val="2"/>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sz w:val="28"/>
          <w:szCs w:val="28"/>
          <w:lang w:val="en-US" w:eastAsia="zh-CN"/>
        </w:rPr>
      </w:pPr>
    </w:p>
    <w:p>
      <w:pPr>
        <w:pStyle w:val="2"/>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sz w:val="28"/>
          <w:szCs w:val="28"/>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这次</w:t>
      </w:r>
      <w:r>
        <w:rPr>
          <w:rFonts w:hint="eastAsia" w:ascii="仿宋" w:hAnsi="仿宋" w:eastAsia="仿宋" w:cs="仿宋"/>
          <w:sz w:val="28"/>
          <w:szCs w:val="28"/>
          <w:lang w:val="en-US" w:eastAsia="zh-CN"/>
        </w:rPr>
        <w:t>检查</w:t>
      </w:r>
      <w:r>
        <w:rPr>
          <w:rFonts w:hint="default" w:ascii="仿宋" w:hAnsi="仿宋" w:eastAsia="仿宋" w:cs="仿宋"/>
          <w:sz w:val="28"/>
          <w:szCs w:val="28"/>
          <w:lang w:val="en-US" w:eastAsia="zh-CN"/>
        </w:rPr>
        <w:t>再一次给我们敲响了警钟，</w:t>
      </w:r>
      <w:r>
        <w:rPr>
          <w:rFonts w:hint="eastAsia" w:ascii="仿宋" w:hAnsi="仿宋" w:eastAsia="仿宋" w:cs="仿宋"/>
          <w:sz w:val="28"/>
          <w:szCs w:val="28"/>
          <w:lang w:val="en-US" w:eastAsia="zh-CN"/>
        </w:rPr>
        <w:t>环保问题必须</w:t>
      </w:r>
      <w:r>
        <w:rPr>
          <w:rFonts w:hint="default" w:ascii="仿宋" w:hAnsi="仿宋" w:eastAsia="仿宋" w:cs="仿宋"/>
          <w:sz w:val="28"/>
          <w:szCs w:val="28"/>
          <w:lang w:val="en-US" w:eastAsia="zh-CN"/>
        </w:rPr>
        <w:t>常抓不懈，丝毫放松不得，否则就会给国家和人民带来不可挽回的损失。</w:t>
      </w:r>
      <w:r>
        <w:rPr>
          <w:rFonts w:hint="eastAsia" w:ascii="仿宋" w:hAnsi="仿宋" w:eastAsia="仿宋" w:cs="仿宋"/>
          <w:sz w:val="28"/>
          <w:szCs w:val="28"/>
          <w:lang w:val="en-US" w:eastAsia="zh-CN"/>
        </w:rPr>
        <w:t>负责必明责、履责必尽责，</w:t>
      </w:r>
      <w:r>
        <w:rPr>
          <w:rFonts w:hint="default" w:ascii="仿宋" w:hAnsi="仿宋" w:eastAsia="仿宋" w:cs="仿宋"/>
          <w:sz w:val="28"/>
          <w:szCs w:val="28"/>
          <w:lang w:val="en-US" w:eastAsia="zh-CN"/>
        </w:rPr>
        <w:t>做到投入到位、培训到位、基础管理到位，认真吸取教训，注重举一反三，全面加强</w:t>
      </w:r>
      <w:r>
        <w:rPr>
          <w:rFonts w:hint="eastAsia" w:ascii="仿宋" w:hAnsi="仿宋" w:eastAsia="仿宋" w:cs="仿宋"/>
          <w:sz w:val="28"/>
          <w:szCs w:val="28"/>
          <w:lang w:val="en-US" w:eastAsia="zh-CN"/>
        </w:rPr>
        <w:t>环保管理</w:t>
      </w:r>
      <w:r>
        <w:rPr>
          <w:rFonts w:hint="default" w:ascii="仿宋" w:hAnsi="仿宋" w:eastAsia="仿宋" w:cs="仿宋"/>
          <w:sz w:val="28"/>
          <w:szCs w:val="28"/>
          <w:lang w:val="en-US" w:eastAsia="zh-CN"/>
        </w:rPr>
        <w:t>工作。</w:t>
      </w: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0"/>
        <w:jc w:val="right"/>
        <w:textAlignment w:val="auto"/>
        <w:rPr>
          <w:rFonts w:hint="default" w:ascii="仿宋" w:hAnsi="仿宋" w:eastAsia="仿宋" w:cs="仿宋"/>
          <w:sz w:val="28"/>
          <w:szCs w:val="28"/>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辽宁氟托新能源材料有限公司</w:t>
      </w: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2022年9月25日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M2U1NDE0NDE4OTQ4YzA1ZmVkYTI2MDFmNmM0ZTUifQ=="/>
  </w:docVars>
  <w:rsids>
    <w:rsidRoot w:val="413B42B5"/>
    <w:rsid w:val="045D444C"/>
    <w:rsid w:val="11900A4A"/>
    <w:rsid w:val="3B45155E"/>
    <w:rsid w:val="413B42B5"/>
    <w:rsid w:val="6A6749B0"/>
    <w:rsid w:val="710A166D"/>
    <w:rsid w:val="7D02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111"/>
    <w:basedOn w:val="1"/>
    <w:qFormat/>
    <w:uiPriority w:val="99"/>
    <w:pPr>
      <w:widowControl/>
      <w:spacing w:before="100" w:beforeAutospacing="1" w:after="100" w:afterAutospacing="1"/>
      <w:jc w:val="left"/>
    </w:pPr>
    <w:rPr>
      <w:rFonts w:ascii="宋体" w:hAnsi="宋体" w:cs="宋体"/>
      <w:kern w:val="0"/>
      <w:sz w:val="24"/>
      <w:szCs w:val="24"/>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3229</Words>
  <Characters>3323</Characters>
  <Lines>0</Lines>
  <Paragraphs>0</Paragraphs>
  <TotalTime>1</TotalTime>
  <ScaleCrop>false</ScaleCrop>
  <LinksUpToDate>false</LinksUpToDate>
  <CharactersWithSpaces>3363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2021-10-28T02:50:00Z</dcterms:created>
  <dc:creator>白云边</dc:creator>
  <cp:lastModifiedBy>白云边</cp:lastModifiedBy>
  <cp:lastPrinted>2021-12-31T08:12:00Z</cp:lastPrinted>
  <dcterms:modified xsi:type="dcterms:W3CDTF">2022-11-14T00:51:21Z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D3635D51988B43E48D0B236C150317B4</vt:lpwstr>
  </property>
</Properties>
</file>